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E" w:rsidRDefault="0057225A" w:rsidP="0057225A">
      <w:pPr>
        <w:widowControl w:val="0"/>
        <w:jc w:val="center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Wymagania edukacyjne – technika klasa 6</w:t>
      </w:r>
    </w:p>
    <w:tbl>
      <w:tblPr>
        <w:tblW w:w="15026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3260"/>
        <w:gridCol w:w="5054"/>
        <w:gridCol w:w="3686"/>
        <w:gridCol w:w="1276"/>
      </w:tblGrid>
      <w:tr w:rsidR="00E46F27" w:rsidTr="00E46F27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46F27" w:rsidRDefault="00E46F2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46F27" w:rsidRDefault="00E46F2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46F27" w:rsidRDefault="00E46F2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46F27" w:rsidRDefault="00E46F2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46F27" w:rsidRDefault="00E46F27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46F27" w:rsidRDefault="00E46F27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C14FAF" w:rsidRDefault="00E46F27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46F27" w:rsidTr="00E46F27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46F27" w:rsidTr="00E46F27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</w:t>
            </w:r>
            <w:bookmarkStart w:id="0" w:name="_GoBack"/>
            <w:bookmarkEnd w:id="0"/>
            <w:r w:rsidRPr="00C82F5E">
              <w:rPr>
                <w:rFonts w:ascii="Calibri" w:hAnsi="Calibri"/>
                <w:sz w:val="18"/>
                <w:szCs w:val="18"/>
              </w:rPr>
              <w:t>aje osiągnięcia techniczne, które przysłużyły się rozwojowi postępu technicznego i komfortowi życia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46F27" w:rsidTr="00E46F27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46F27" w:rsidTr="00E46F27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tkanin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46F27" w:rsidRPr="00C82F5E" w:rsidRDefault="00E46F2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ocenia swoje predyspozycje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46F27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46F27" w:rsidTr="00E46F27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46F27" w:rsidRDefault="00E46F27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46F27" w:rsidRPr="00C82F5E" w:rsidRDefault="00E46F27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46F27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E76354" w:rsidRDefault="00E46F27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46F27" w:rsidRDefault="00E46F27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46F27" w:rsidTr="00E46F27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46F27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46F27" w:rsidTr="00E46F27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46F27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46F27" w:rsidRPr="00C82F5E" w:rsidRDefault="00E46F27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46F27" w:rsidTr="00E46F27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46F27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46F27" w:rsidRPr="00C50DEB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46F27" w:rsidRPr="00C82F5E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46F27" w:rsidTr="00E46F27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46F27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46F27" w:rsidTr="00E46F27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46F27" w:rsidTr="00E46F27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3. Rzuty aksono- metryczne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izometryczne i dimetryczne ukośne brył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46F27" w:rsidTr="00E46F27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Wymiarowanie rysunków technicznych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46F27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E46F27" w:rsidRDefault="00E46F27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E46F27" w:rsidRDefault="00E46F27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E46F27" w:rsidRDefault="00E46F27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E46F27" w:rsidRDefault="00E46F27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E46F27" w:rsidRPr="00C50DEB" w:rsidRDefault="00E46F27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C50DEB" w:rsidRDefault="00E46F27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46F27" w:rsidTr="00E46F27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E46F27" w:rsidRPr="00C50DEB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dimetryczne ukośne brył</w:t>
            </w:r>
          </w:p>
          <w:p w:rsidR="00E46F27" w:rsidRDefault="00E46F27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85481C" w:rsidRDefault="00E46F27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46F27" w:rsidRPr="0085481C" w:rsidRDefault="00E46F27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46F27" w:rsidRDefault="00E46F27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w okolicy punkty prowadzące  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46F27" w:rsidTr="00E46F27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46F27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46F27" w:rsidTr="00E46F27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46F27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46F27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Pr="00703DE9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46F27" w:rsidRDefault="00E46F27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46F27" w:rsidRDefault="00E46F2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8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3B" w:rsidRDefault="00D04A3B">
      <w:pPr>
        <w:rPr>
          <w:rFonts w:hint="eastAsia"/>
        </w:rPr>
      </w:pPr>
      <w:r>
        <w:separator/>
      </w:r>
    </w:p>
  </w:endnote>
  <w:endnote w:type="continuationSeparator" w:id="0">
    <w:p w:rsidR="00D04A3B" w:rsidRDefault="00D04A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3B" w:rsidRDefault="00D04A3B">
      <w:pPr>
        <w:rPr>
          <w:rFonts w:hint="eastAsia"/>
        </w:rPr>
      </w:pPr>
      <w:r>
        <w:separator/>
      </w:r>
    </w:p>
  </w:footnote>
  <w:footnote w:type="continuationSeparator" w:id="0">
    <w:p w:rsidR="00D04A3B" w:rsidRDefault="00D04A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E"/>
    <w:rsid w:val="001546F1"/>
    <w:rsid w:val="003D23C0"/>
    <w:rsid w:val="0057225A"/>
    <w:rsid w:val="005949EF"/>
    <w:rsid w:val="00703DE9"/>
    <w:rsid w:val="0085481C"/>
    <w:rsid w:val="009958C1"/>
    <w:rsid w:val="00B06F94"/>
    <w:rsid w:val="00B46637"/>
    <w:rsid w:val="00C14FAF"/>
    <w:rsid w:val="00C50DEB"/>
    <w:rsid w:val="00C82F5E"/>
    <w:rsid w:val="00D04A3B"/>
    <w:rsid w:val="00E2673B"/>
    <w:rsid w:val="00E46F27"/>
    <w:rsid w:val="00E6786E"/>
    <w:rsid w:val="00E76354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Windows User</cp:lastModifiedBy>
  <cp:revision>11</cp:revision>
  <dcterms:created xsi:type="dcterms:W3CDTF">2019-07-30T06:29:00Z</dcterms:created>
  <dcterms:modified xsi:type="dcterms:W3CDTF">2020-09-03T22:47:00Z</dcterms:modified>
  <dc:language>pl-PL</dc:language>
</cp:coreProperties>
</file>